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1" name="0 Imagen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 Imagen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Salida: Al Minhad, TCN:99X, ATC: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Llegada: Al Minhad, TCN:99X, ATC: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Base Alternativa: N/A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Paquete Enfield-1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F/A-18C 12-08</w:t>
            </w:r>
            <w:bookmarkStart w:id="0" w:name="_GoBack"/>
            <w:bookmarkEnd w:id="0"/>
            <w:r>
              <w:rPr>
                <w:rFonts w:cs="Arial" w:ascii="Arial" w:hAnsi="Arial"/>
              </w:rPr>
              <w:t>. Teniente Piloto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540"/>
        <w:gridCol w:w="1159"/>
        <w:gridCol w:w="745"/>
        <w:gridCol w:w="951"/>
        <w:gridCol w:w="1016"/>
        <w:gridCol w:w="777"/>
        <w:gridCol w:w="952"/>
        <w:gridCol w:w="1116"/>
      </w:tblGrid>
      <w:tr>
        <w:trPr>
          <w:trHeight w:val="368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Plan de Vuelo</w:t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WPT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Acción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Rumbo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Distancia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Velocidad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Fuel Min.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Formación</w:t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Despegue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350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4.000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2"/>
                <w:szCs w:val="22"/>
                <w:lang w:val="es-ES" w:eastAsia="en-US" w:bidi="ar-SA"/>
              </w:rPr>
              <w:t>FL30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Aterrizaje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1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2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Hora de Salida: 12:00:00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Bingo Fuel: 2.000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Bullseye: WP 5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Objetivo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Armamento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 AIM-9L, 2 AIM-7H, 2 AGM-65F, 3 Drop Tank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7080" w:type="dxa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899"/>
        <w:gridCol w:w="874"/>
        <w:gridCol w:w="1123"/>
        <w:gridCol w:w="887"/>
        <w:gridCol w:w="687"/>
        <w:gridCol w:w="768"/>
        <w:gridCol w:w="644"/>
        <w:gridCol w:w="1198"/>
      </w:tblGrid>
      <w:tr>
        <w:trPr>
          <w:trHeight w:val="39" w:hRule="atLeast"/>
        </w:trPr>
        <w:tc>
          <w:tcPr>
            <w:tcW w:w="7080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Apoyo</w:t>
            </w:r>
          </w:p>
        </w:tc>
      </w:tr>
      <w:tr>
        <w:trPr>
          <w:trHeight w:val="36" w:hRule="atLeast"/>
        </w:trPr>
        <w:tc>
          <w:tcPr>
            <w:tcW w:w="89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color w:val="000000"/>
                <w:spacing w:val="0"/>
                <w:sz w:val="20"/>
                <w:shd w:fill="auto" w:val="clear"/>
              </w:rPr>
              <w:t>Función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color w:val="000000"/>
                <w:spacing w:val="0"/>
                <w:sz w:val="20"/>
                <w:shd w:fill="auto" w:val="clear"/>
              </w:rPr>
              <w:t>Aparato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color w:val="000000"/>
                <w:spacing w:val="0"/>
                <w:sz w:val="20"/>
                <w:shd w:fill="auto" w:val="clear"/>
              </w:rPr>
              <w:t>Callsign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0"/>
                <w:shd w:fill="auto" w:val="clear"/>
              </w:rPr>
              <w:t>Radio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Canal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0"/>
                <w:shd w:fill="auto" w:val="clear"/>
              </w:rPr>
              <w:t>TACAN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color w:val="000000"/>
                <w:spacing w:val="0"/>
                <w:sz w:val="20"/>
                <w:shd w:fill="auto" w:val="clear"/>
              </w:rPr>
              <w:t>Altitud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color w:val="000000"/>
                <w:spacing w:val="0"/>
                <w:sz w:val="20"/>
                <w:shd w:fill="auto" w:val="clear"/>
              </w:rPr>
              <w:t>Localización</w:t>
            </w:r>
          </w:p>
        </w:tc>
      </w:tr>
      <w:tr>
        <w:trPr>
          <w:trHeight w:val="36" w:hRule="atLeast"/>
        </w:trPr>
        <w:tc>
          <w:tcPr>
            <w:tcW w:w="89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Calibri" w:cs="Calibri" w:ascii="arial" w:hAnsi="arial"/>
                <w:color w:val="000000"/>
                <w:spacing w:val="0"/>
                <w:sz w:val="22"/>
                <w:shd w:fill="auto" w:val="clear"/>
              </w:rPr>
              <w:t>AWACS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Calibri" w:cs="Calibri" w:ascii="arial" w:hAnsi="arial"/>
                <w:color w:val="000000"/>
                <w:spacing w:val="0"/>
                <w:sz w:val="22"/>
                <w:shd w:fill="auto" w:val="clear"/>
              </w:rPr>
              <w:t>GCI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E-3A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Overlord 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256.000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C2-1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Arial" w:cs="Arial"/>
                <w:color w:val="000000"/>
                <w:spacing w:val="0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kern w:val="0"/>
                <w:sz w:val="22"/>
                <w:szCs w:val="22"/>
                <w:shd w:fill="auto" w:val="clear"/>
                <w:lang w:val="es-ES" w:eastAsia="en-US" w:bidi="ar-SA"/>
              </w:rPr>
              <w:t>FL35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36" w:hRule="atLeast"/>
        </w:trPr>
        <w:tc>
          <w:tcPr>
            <w:tcW w:w="89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Tanker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KC-130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Texaco 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251.000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C1-20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20X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Arial" w:cs="Arial"/>
                <w:color w:val="000000"/>
                <w:spacing w:val="0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kern w:val="0"/>
                <w:sz w:val="22"/>
                <w:szCs w:val="22"/>
                <w:shd w:fill="auto" w:val="clear"/>
                <w:lang w:val="es-ES" w:eastAsia="en-US" w:bidi="ar-SA"/>
              </w:rPr>
              <w:t>FL20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36" w:hRule="atLeast"/>
        </w:trPr>
        <w:tc>
          <w:tcPr>
            <w:tcW w:w="89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JTAC 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</w:tr>
      <w:tr>
        <w:trPr>
          <w:trHeight w:val="36" w:hRule="atLeast"/>
        </w:trPr>
        <w:tc>
          <w:tcPr>
            <w:tcW w:w="89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JTAC 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</w:tr>
      <w:tr>
        <w:trPr>
          <w:trHeight w:val="36" w:hRule="atLeast"/>
        </w:trPr>
        <w:tc>
          <w:tcPr>
            <w:tcW w:w="899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Patrol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Navarra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Overlord 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127.500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C1-2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 w:ascii="arial" w:hAnsi="arial"/>
                <w:color w:val="auto"/>
                <w:spacing w:val="0"/>
                <w:sz w:val="22"/>
              </w:rPr>
            </w:r>
          </w:p>
        </w:tc>
        <w:tc>
          <w:tcPr>
            <w:tcW w:w="64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Notas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Vuelo de Reconocimiento. Realizar plan de vuelo y seguir instrucciones.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Previsión Meteorológica: Soleado, viento flojo del este. Visibilidad máxima.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headerReference w:type="default" r:id="rId4"/>
      <w:footerReference w:type="default" r:id="rId5"/>
      <w:type w:val="nextPage"/>
      <w:pgSz w:w="8391" w:h="11906"/>
      <w:pgMar w:left="567" w:right="567" w:header="567" w:top="624" w:footer="567" w:bottom="6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09229350"/>
    </w:sdtPr>
    <w:sdtContent>
      <w:p>
        <w:pPr>
          <w:pStyle w:val="Cabecera"/>
          <w:jc w:val="center"/>
          <w:rPr>
            <w:rFonts w:ascii="Arial Narrow" w:hAnsi="Arial Narrow"/>
          </w:rPr>
        </w:pPr>
        <w:r>
          <w:rPr>
            <w:rFonts w:cs="Arial" w:ascii="Arial" w:hAnsi="Arial"/>
          </w:rPr>
          <w:t>TenisHornet01</w:t>
        </w:r>
        <w:r>
          <w:rPr>
            <w:rFonts w:ascii="Arial Narrow" w:hAnsi="Arial Narrow"/>
          </w:rPr>
          <w:t xml:space="preserve">  Página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PAGE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  <w:r>
          <w:rPr>
            <w:rFonts w:ascii="Arial Narrow" w:hAnsi="Arial Narrow"/>
          </w:rPr>
          <w:t xml:space="preserve"> -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NUMPAGES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3699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03699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3699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3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LibreOffice/6.4.7.2$Linux_X86_64 LibreOffice_project/40$Build-2</Application>
  <Pages>2</Pages>
  <Words>185</Words>
  <Characters>912</Characters>
  <CharactersWithSpaces>988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2019-09-11T10:16:00Z</dcterms:created>
  <dc:creator>Pedro Millán Badiola</dc:creator>
  <dc:description/>
  <dc:language>es-ES</dc:language>
  <cp:lastModifiedBy/>
  <dcterms:modified xsi:type="dcterms:W3CDTF">2021-10-17T15:20:19Z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